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8BB731">
      <w:pPr>
        <w:shd w:val="clear" w:color="auto" w:fill="FFFFFF"/>
        <w:spacing w:before="120" w:after="156" w:afterLines="50" w:line="640" w:lineRule="exact"/>
        <w:ind w:right="40"/>
        <w:jc w:val="center"/>
        <w:rPr>
          <w:rFonts w:hint="eastAsia" w:ascii="方正小标宋简体" w:hAnsi="仿宋" w:eastAsia="方正小标宋简体" w:cs="仿宋"/>
          <w:color w:val="000000"/>
          <w:w w:val="90"/>
          <w:sz w:val="44"/>
          <w:szCs w:val="44"/>
        </w:rPr>
      </w:pPr>
      <w:r>
        <w:rPr>
          <w:rFonts w:hint="eastAsia" w:ascii="方正小标宋简体" w:hAnsi="仿宋" w:eastAsia="方正小标宋简体" w:cs="仿宋"/>
          <w:color w:val="000000"/>
          <w:w w:val="90"/>
          <w:sz w:val="44"/>
          <w:szCs w:val="44"/>
        </w:rPr>
        <w:t>市级党政机关办公用房大中修项目估算及情况说明</w:t>
      </w:r>
    </w:p>
    <w:p w14:paraId="540AAFC2">
      <w:pPr>
        <w:shd w:val="clear" w:color="auto" w:fill="FFFFFF"/>
        <w:spacing w:before="156" w:beforeLines="50" w:after="156" w:afterLines="50" w:line="520" w:lineRule="exact"/>
        <w:ind w:right="40"/>
        <w:jc w:val="left"/>
        <w:rPr>
          <w:rFonts w:ascii="黑体" w:hAnsi="黑体" w:eastAsia="黑体"/>
          <w:kern w:val="0"/>
          <w:szCs w:val="18"/>
        </w:rPr>
      </w:pPr>
      <w:r>
        <w:rPr>
          <w:rFonts w:hint="eastAsia" w:ascii="黑体" w:hAnsi="黑体" w:eastAsia="黑体"/>
          <w:kern w:val="0"/>
          <w:szCs w:val="18"/>
        </w:rPr>
        <w:t>使用单位（盖章）：</w:t>
      </w:r>
    </w:p>
    <w:tbl>
      <w:tblPr>
        <w:tblStyle w:val="2"/>
        <w:tblW w:w="0" w:type="auto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121"/>
        <w:gridCol w:w="2410"/>
        <w:gridCol w:w="2139"/>
        <w:gridCol w:w="2121"/>
      </w:tblGrid>
      <w:tr w14:paraId="430A64C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noWrap w:val="0"/>
            <w:vAlign w:val="center"/>
          </w:tcPr>
          <w:p w14:paraId="66D27634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黑体" w:eastAsia="黑体"/>
                <w:color w:val="000000"/>
                <w:szCs w:val="21"/>
              </w:rPr>
              <w:t>项目名称</w:t>
            </w:r>
          </w:p>
        </w:tc>
        <w:tc>
          <w:tcPr>
            <w:tcW w:w="7791" w:type="dxa"/>
            <w:gridSpan w:val="4"/>
            <w:noWrap w:val="0"/>
            <w:vAlign w:val="center"/>
          </w:tcPr>
          <w:p w14:paraId="1164D574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34561B2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vMerge w:val="restart"/>
            <w:noWrap w:val="0"/>
            <w:vAlign w:val="center"/>
          </w:tcPr>
          <w:p w14:paraId="6501B8DE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黑体" w:eastAsia="黑体"/>
                <w:color w:val="000000"/>
                <w:szCs w:val="21"/>
              </w:rPr>
              <w:t>项目估算</w:t>
            </w:r>
          </w:p>
        </w:tc>
        <w:tc>
          <w:tcPr>
            <w:tcW w:w="1121" w:type="dxa"/>
            <w:noWrap w:val="0"/>
            <w:vAlign w:val="center"/>
          </w:tcPr>
          <w:p w14:paraId="2E1E3DB1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序号</w:t>
            </w:r>
          </w:p>
        </w:tc>
        <w:tc>
          <w:tcPr>
            <w:tcW w:w="2410" w:type="dxa"/>
            <w:noWrap w:val="0"/>
            <w:vAlign w:val="center"/>
          </w:tcPr>
          <w:p w14:paraId="60960FA0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项目类别</w:t>
            </w:r>
          </w:p>
        </w:tc>
        <w:tc>
          <w:tcPr>
            <w:tcW w:w="2139" w:type="dxa"/>
            <w:noWrap w:val="0"/>
            <w:vAlign w:val="center"/>
          </w:tcPr>
          <w:p w14:paraId="05D902FF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金额</w:t>
            </w:r>
          </w:p>
        </w:tc>
        <w:tc>
          <w:tcPr>
            <w:tcW w:w="2121" w:type="dxa"/>
            <w:noWrap w:val="0"/>
            <w:vAlign w:val="center"/>
          </w:tcPr>
          <w:p w14:paraId="25C29FA0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备注</w:t>
            </w:r>
          </w:p>
        </w:tc>
      </w:tr>
      <w:tr w14:paraId="5E4A2A3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vMerge w:val="continue"/>
            <w:noWrap w:val="0"/>
            <w:vAlign w:val="center"/>
          </w:tcPr>
          <w:p w14:paraId="059F4F07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1121" w:type="dxa"/>
            <w:noWrap w:val="0"/>
            <w:vAlign w:val="center"/>
          </w:tcPr>
          <w:p w14:paraId="333C5D7A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eastAsia="黑体"/>
                <w:color w:val="000000"/>
                <w:szCs w:val="21"/>
              </w:rPr>
              <w:t>1</w:t>
            </w:r>
          </w:p>
        </w:tc>
        <w:tc>
          <w:tcPr>
            <w:tcW w:w="2410" w:type="dxa"/>
            <w:noWrap w:val="0"/>
            <w:vAlign w:val="center"/>
          </w:tcPr>
          <w:p w14:paraId="57EAD401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建筑安装工程费</w:t>
            </w:r>
          </w:p>
        </w:tc>
        <w:tc>
          <w:tcPr>
            <w:tcW w:w="2139" w:type="dxa"/>
            <w:noWrap w:val="0"/>
            <w:vAlign w:val="center"/>
          </w:tcPr>
          <w:p w14:paraId="387E2D4D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21" w:type="dxa"/>
            <w:noWrap w:val="0"/>
            <w:vAlign w:val="center"/>
          </w:tcPr>
          <w:p w14:paraId="2C799240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3E9A611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42" w:type="dxa"/>
            <w:vMerge w:val="continue"/>
            <w:noWrap w:val="0"/>
            <w:vAlign w:val="center"/>
          </w:tcPr>
          <w:p w14:paraId="3C7061A3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1121" w:type="dxa"/>
            <w:noWrap w:val="0"/>
            <w:vAlign w:val="center"/>
          </w:tcPr>
          <w:p w14:paraId="4429F48A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eastAsia="黑体"/>
                <w:color w:val="000000"/>
                <w:szCs w:val="21"/>
              </w:rPr>
              <w:t>1.1</w:t>
            </w:r>
          </w:p>
        </w:tc>
        <w:tc>
          <w:tcPr>
            <w:tcW w:w="2410" w:type="dxa"/>
            <w:noWrap w:val="0"/>
            <w:vAlign w:val="center"/>
          </w:tcPr>
          <w:p w14:paraId="61DEB210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土建改造和修缮工程费</w:t>
            </w:r>
          </w:p>
        </w:tc>
        <w:tc>
          <w:tcPr>
            <w:tcW w:w="2139" w:type="dxa"/>
            <w:noWrap w:val="0"/>
            <w:vAlign w:val="center"/>
          </w:tcPr>
          <w:p w14:paraId="28F3F9A9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21" w:type="dxa"/>
            <w:noWrap w:val="0"/>
            <w:vAlign w:val="center"/>
          </w:tcPr>
          <w:p w14:paraId="66373F0B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39907AA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vMerge w:val="continue"/>
            <w:noWrap w:val="0"/>
            <w:vAlign w:val="center"/>
          </w:tcPr>
          <w:p w14:paraId="5EB4BFEB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1121" w:type="dxa"/>
            <w:noWrap w:val="0"/>
            <w:vAlign w:val="center"/>
          </w:tcPr>
          <w:p w14:paraId="0C44BD4B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eastAsia="黑体"/>
                <w:color w:val="000000"/>
                <w:szCs w:val="21"/>
              </w:rPr>
              <w:t>1.2</w:t>
            </w:r>
          </w:p>
        </w:tc>
        <w:tc>
          <w:tcPr>
            <w:tcW w:w="2410" w:type="dxa"/>
            <w:noWrap w:val="0"/>
            <w:vAlign w:val="center"/>
          </w:tcPr>
          <w:p w14:paraId="4A3C3064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装饰装修工程费</w:t>
            </w:r>
          </w:p>
        </w:tc>
        <w:tc>
          <w:tcPr>
            <w:tcW w:w="2139" w:type="dxa"/>
            <w:noWrap w:val="0"/>
            <w:vAlign w:val="center"/>
          </w:tcPr>
          <w:p w14:paraId="1055065A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21" w:type="dxa"/>
            <w:noWrap w:val="0"/>
            <w:vAlign w:val="center"/>
          </w:tcPr>
          <w:p w14:paraId="100509F0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772FFAB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vMerge w:val="continue"/>
            <w:noWrap w:val="0"/>
            <w:vAlign w:val="center"/>
          </w:tcPr>
          <w:p w14:paraId="1309CD5D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1121" w:type="dxa"/>
            <w:noWrap w:val="0"/>
            <w:vAlign w:val="center"/>
          </w:tcPr>
          <w:p w14:paraId="221E7569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eastAsia="黑体"/>
                <w:color w:val="000000"/>
                <w:szCs w:val="21"/>
              </w:rPr>
              <w:t>1.3</w:t>
            </w:r>
          </w:p>
        </w:tc>
        <w:tc>
          <w:tcPr>
            <w:tcW w:w="2410" w:type="dxa"/>
            <w:noWrap w:val="0"/>
            <w:vAlign w:val="center"/>
          </w:tcPr>
          <w:p w14:paraId="3792BEE0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安装工程费</w:t>
            </w:r>
          </w:p>
        </w:tc>
        <w:tc>
          <w:tcPr>
            <w:tcW w:w="2139" w:type="dxa"/>
            <w:noWrap w:val="0"/>
            <w:vAlign w:val="center"/>
          </w:tcPr>
          <w:p w14:paraId="3902C8BC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21" w:type="dxa"/>
            <w:noWrap w:val="0"/>
            <w:vAlign w:val="center"/>
          </w:tcPr>
          <w:p w14:paraId="364B6A1F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265E3BF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vMerge w:val="continue"/>
            <w:noWrap w:val="0"/>
            <w:vAlign w:val="center"/>
          </w:tcPr>
          <w:p w14:paraId="1A1CA79A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1121" w:type="dxa"/>
            <w:noWrap w:val="0"/>
            <w:vAlign w:val="center"/>
          </w:tcPr>
          <w:p w14:paraId="51A6D49D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eastAsia="黑体"/>
                <w:color w:val="000000"/>
                <w:szCs w:val="21"/>
              </w:rPr>
              <w:t>1.4</w:t>
            </w:r>
          </w:p>
        </w:tc>
        <w:tc>
          <w:tcPr>
            <w:tcW w:w="2410" w:type="dxa"/>
            <w:noWrap w:val="0"/>
            <w:vAlign w:val="center"/>
          </w:tcPr>
          <w:p w14:paraId="3034B28A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室外工程费</w:t>
            </w:r>
          </w:p>
        </w:tc>
        <w:tc>
          <w:tcPr>
            <w:tcW w:w="2139" w:type="dxa"/>
            <w:noWrap w:val="0"/>
            <w:vAlign w:val="center"/>
          </w:tcPr>
          <w:p w14:paraId="16198127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21" w:type="dxa"/>
            <w:noWrap w:val="0"/>
            <w:vAlign w:val="center"/>
          </w:tcPr>
          <w:p w14:paraId="40C56106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74173C9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vMerge w:val="continue"/>
            <w:noWrap w:val="0"/>
            <w:vAlign w:val="center"/>
          </w:tcPr>
          <w:p w14:paraId="7CD4CD6A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1121" w:type="dxa"/>
            <w:noWrap w:val="0"/>
            <w:vAlign w:val="center"/>
          </w:tcPr>
          <w:p w14:paraId="28CBA06D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eastAsia="黑体"/>
                <w:color w:val="000000"/>
                <w:szCs w:val="21"/>
              </w:rPr>
              <w:t>1.5</w:t>
            </w:r>
          </w:p>
        </w:tc>
        <w:tc>
          <w:tcPr>
            <w:tcW w:w="2410" w:type="dxa"/>
            <w:noWrap w:val="0"/>
            <w:vAlign w:val="center"/>
          </w:tcPr>
          <w:p w14:paraId="7AE5ACA6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其他工程费</w:t>
            </w:r>
          </w:p>
        </w:tc>
        <w:tc>
          <w:tcPr>
            <w:tcW w:w="2139" w:type="dxa"/>
            <w:noWrap w:val="0"/>
            <w:vAlign w:val="center"/>
          </w:tcPr>
          <w:p w14:paraId="162CDFCD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21" w:type="dxa"/>
            <w:noWrap w:val="0"/>
            <w:vAlign w:val="center"/>
          </w:tcPr>
          <w:p w14:paraId="0A3A6FD3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4F83AB4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vMerge w:val="continue"/>
            <w:noWrap w:val="0"/>
            <w:vAlign w:val="center"/>
          </w:tcPr>
          <w:p w14:paraId="032B4451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1121" w:type="dxa"/>
            <w:noWrap w:val="0"/>
            <w:vAlign w:val="center"/>
          </w:tcPr>
          <w:p w14:paraId="5AA8A3E9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eastAsia="黑体"/>
                <w:color w:val="000000"/>
                <w:szCs w:val="21"/>
              </w:rPr>
              <w:t>2</w:t>
            </w:r>
          </w:p>
        </w:tc>
        <w:tc>
          <w:tcPr>
            <w:tcW w:w="2410" w:type="dxa"/>
            <w:noWrap w:val="0"/>
            <w:vAlign w:val="center"/>
          </w:tcPr>
          <w:p w14:paraId="63C6F969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设备工程费</w:t>
            </w:r>
          </w:p>
        </w:tc>
        <w:tc>
          <w:tcPr>
            <w:tcW w:w="2139" w:type="dxa"/>
            <w:noWrap w:val="0"/>
            <w:vAlign w:val="center"/>
          </w:tcPr>
          <w:p w14:paraId="207CFF14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21" w:type="dxa"/>
            <w:noWrap w:val="0"/>
            <w:vAlign w:val="center"/>
          </w:tcPr>
          <w:p w14:paraId="23F99058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1894D66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vMerge w:val="continue"/>
            <w:noWrap w:val="0"/>
            <w:vAlign w:val="center"/>
          </w:tcPr>
          <w:p w14:paraId="5C542AAF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1121" w:type="dxa"/>
            <w:noWrap w:val="0"/>
            <w:vAlign w:val="center"/>
          </w:tcPr>
          <w:p w14:paraId="57986E5D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eastAsia="黑体"/>
                <w:color w:val="000000"/>
                <w:szCs w:val="21"/>
              </w:rPr>
              <w:t>3</w:t>
            </w:r>
          </w:p>
        </w:tc>
        <w:tc>
          <w:tcPr>
            <w:tcW w:w="2410" w:type="dxa"/>
            <w:noWrap w:val="0"/>
            <w:vAlign w:val="center"/>
          </w:tcPr>
          <w:p w14:paraId="18E2B657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工程建设其他费</w:t>
            </w:r>
          </w:p>
        </w:tc>
        <w:tc>
          <w:tcPr>
            <w:tcW w:w="2139" w:type="dxa"/>
            <w:noWrap w:val="0"/>
            <w:vAlign w:val="center"/>
          </w:tcPr>
          <w:p w14:paraId="34162F5C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21" w:type="dxa"/>
            <w:noWrap w:val="0"/>
            <w:vAlign w:val="center"/>
          </w:tcPr>
          <w:p w14:paraId="586DE238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640440A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vMerge w:val="continue"/>
            <w:noWrap w:val="0"/>
            <w:vAlign w:val="center"/>
          </w:tcPr>
          <w:p w14:paraId="6257B2DC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1121" w:type="dxa"/>
            <w:noWrap w:val="0"/>
            <w:vAlign w:val="center"/>
          </w:tcPr>
          <w:p w14:paraId="515D0215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eastAsia="黑体"/>
                <w:color w:val="000000"/>
                <w:szCs w:val="21"/>
              </w:rPr>
              <w:t>4</w:t>
            </w:r>
          </w:p>
        </w:tc>
        <w:tc>
          <w:tcPr>
            <w:tcW w:w="2410" w:type="dxa"/>
            <w:noWrap w:val="0"/>
            <w:vAlign w:val="center"/>
          </w:tcPr>
          <w:p w14:paraId="620D8FED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基本预备费</w:t>
            </w:r>
          </w:p>
        </w:tc>
        <w:tc>
          <w:tcPr>
            <w:tcW w:w="2139" w:type="dxa"/>
            <w:noWrap w:val="0"/>
            <w:vAlign w:val="center"/>
          </w:tcPr>
          <w:p w14:paraId="705DF2BE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21" w:type="dxa"/>
            <w:noWrap w:val="0"/>
            <w:vAlign w:val="center"/>
          </w:tcPr>
          <w:p w14:paraId="5CB82895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700B639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242" w:type="dxa"/>
            <w:vMerge w:val="continue"/>
            <w:noWrap w:val="0"/>
            <w:vAlign w:val="center"/>
          </w:tcPr>
          <w:p w14:paraId="7FFC780E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1121" w:type="dxa"/>
            <w:noWrap w:val="0"/>
            <w:vAlign w:val="center"/>
          </w:tcPr>
          <w:p w14:paraId="65C46BE0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宋体" w:eastAsia="黑体"/>
                <w:color w:val="000000"/>
                <w:szCs w:val="21"/>
              </w:rPr>
              <w:t>合计</w:t>
            </w:r>
          </w:p>
        </w:tc>
        <w:tc>
          <w:tcPr>
            <w:tcW w:w="2410" w:type="dxa"/>
            <w:noWrap w:val="0"/>
            <w:vAlign w:val="center"/>
          </w:tcPr>
          <w:p w14:paraId="71789FCA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39" w:type="dxa"/>
            <w:noWrap w:val="0"/>
            <w:vAlign w:val="center"/>
          </w:tcPr>
          <w:p w14:paraId="1AEEE8BB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  <w:tc>
          <w:tcPr>
            <w:tcW w:w="2121" w:type="dxa"/>
            <w:noWrap w:val="0"/>
            <w:vAlign w:val="center"/>
          </w:tcPr>
          <w:p w14:paraId="00017451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</w:p>
        </w:tc>
      </w:tr>
      <w:tr w14:paraId="09BD072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8" w:hRule="exact"/>
          <w:jc w:val="center"/>
        </w:trPr>
        <w:tc>
          <w:tcPr>
            <w:tcW w:w="1242" w:type="dxa"/>
            <w:noWrap w:val="0"/>
            <w:vAlign w:val="center"/>
          </w:tcPr>
          <w:p w14:paraId="07880AE2">
            <w:pPr>
              <w:spacing w:line="240" w:lineRule="atLeast"/>
              <w:ind w:right="40"/>
              <w:jc w:val="center"/>
              <w:rPr>
                <w:rFonts w:eastAsia="黑体"/>
                <w:color w:val="000000"/>
                <w:szCs w:val="21"/>
              </w:rPr>
            </w:pPr>
            <w:r>
              <w:rPr>
                <w:rFonts w:hAnsi="黑体" w:eastAsia="黑体"/>
                <w:color w:val="000000"/>
                <w:szCs w:val="21"/>
              </w:rPr>
              <w:t>情况说明</w:t>
            </w:r>
          </w:p>
        </w:tc>
        <w:tc>
          <w:tcPr>
            <w:tcW w:w="7791" w:type="dxa"/>
            <w:gridSpan w:val="4"/>
            <w:noWrap w:val="0"/>
            <w:vAlign w:val="center"/>
          </w:tcPr>
          <w:p w14:paraId="575D1652">
            <w:pPr>
              <w:spacing w:line="240" w:lineRule="atLeast"/>
              <w:ind w:right="40"/>
              <w:rPr>
                <w:rFonts w:eastAsia="黑体"/>
                <w:color w:val="000000"/>
                <w:szCs w:val="21"/>
              </w:rPr>
            </w:pPr>
          </w:p>
        </w:tc>
      </w:tr>
    </w:tbl>
    <w:p w14:paraId="630367E2">
      <w:pPr>
        <w:shd w:val="clear" w:color="auto" w:fill="FFFFFF"/>
        <w:spacing w:line="340" w:lineRule="exact"/>
        <w:ind w:right="40"/>
        <w:rPr>
          <w:rFonts w:hint="eastAsia" w:ascii="黑体" w:hAnsi="黑体" w:eastAsia="黑体" w:cs="仿宋"/>
          <w:color w:val="000000"/>
          <w:szCs w:val="21"/>
        </w:rPr>
      </w:pPr>
      <w:r>
        <w:rPr>
          <w:rFonts w:hint="eastAsia" w:ascii="黑体" w:hAnsi="黑体" w:eastAsia="黑体" w:cs="仿宋"/>
          <w:color w:val="000000"/>
          <w:szCs w:val="21"/>
        </w:rPr>
        <w:t>填报说明：</w:t>
      </w:r>
    </w:p>
    <w:p w14:paraId="68528FF5">
      <w:pPr>
        <w:shd w:val="clear" w:color="auto" w:fill="FFFFFF"/>
        <w:spacing w:line="340" w:lineRule="exact"/>
        <w:ind w:right="40" w:firstLine="420" w:firstLineChars="200"/>
        <w:rPr>
          <w:color w:val="000000"/>
          <w:szCs w:val="21"/>
        </w:rPr>
      </w:pPr>
      <w:r>
        <w:rPr>
          <w:color w:val="000000"/>
          <w:szCs w:val="21"/>
        </w:rPr>
        <w:t>1</w:t>
      </w:r>
      <w:r>
        <w:rPr>
          <w:rFonts w:hAnsi="宋体"/>
          <w:color w:val="000000"/>
          <w:szCs w:val="21"/>
        </w:rPr>
        <w:t>、</w:t>
      </w:r>
      <w:r>
        <w:rPr>
          <w:color w:val="000000"/>
          <w:szCs w:val="21"/>
        </w:rPr>
        <w:t>“</w:t>
      </w:r>
      <w:r>
        <w:rPr>
          <w:rFonts w:hAnsi="宋体"/>
          <w:color w:val="000000"/>
          <w:szCs w:val="21"/>
        </w:rPr>
        <w:t>项目估算</w:t>
      </w:r>
      <w:r>
        <w:rPr>
          <w:color w:val="000000"/>
          <w:szCs w:val="21"/>
        </w:rPr>
        <w:t>”</w:t>
      </w:r>
      <w:r>
        <w:rPr>
          <w:rFonts w:hAnsi="宋体"/>
          <w:color w:val="000000"/>
          <w:szCs w:val="21"/>
        </w:rPr>
        <w:t>一栏：</w:t>
      </w:r>
      <w:r>
        <w:rPr>
          <w:color w:val="000000"/>
          <w:szCs w:val="21"/>
        </w:rPr>
        <w:t>“</w:t>
      </w:r>
      <w:r>
        <w:rPr>
          <w:rFonts w:hAnsi="宋体"/>
          <w:color w:val="000000"/>
          <w:szCs w:val="21"/>
        </w:rPr>
        <w:t>工程建设其他费</w:t>
      </w:r>
      <w:r>
        <w:rPr>
          <w:color w:val="000000"/>
          <w:szCs w:val="21"/>
        </w:rPr>
        <w:t>”</w:t>
      </w:r>
      <w:r>
        <w:rPr>
          <w:rFonts w:hAnsi="宋体"/>
          <w:color w:val="000000"/>
          <w:szCs w:val="21"/>
        </w:rPr>
        <w:t>是指代建费、临时设施费、咨询费、监理费、设计费、其他咨询费等项目费用；</w:t>
      </w:r>
      <w:r>
        <w:rPr>
          <w:color w:val="000000"/>
          <w:szCs w:val="21"/>
        </w:rPr>
        <w:t>“</w:t>
      </w:r>
      <w:r>
        <w:rPr>
          <w:rFonts w:hAnsi="宋体"/>
          <w:color w:val="000000"/>
          <w:szCs w:val="21"/>
        </w:rPr>
        <w:t>基本预备费</w:t>
      </w:r>
      <w:r>
        <w:rPr>
          <w:color w:val="000000"/>
          <w:szCs w:val="21"/>
        </w:rPr>
        <w:t>”</w:t>
      </w:r>
      <w:r>
        <w:rPr>
          <w:rFonts w:hAnsi="宋体"/>
          <w:color w:val="000000"/>
          <w:szCs w:val="21"/>
        </w:rPr>
        <w:t>一般按</w:t>
      </w:r>
      <w:r>
        <w:rPr>
          <w:color w:val="000000"/>
          <w:szCs w:val="21"/>
        </w:rPr>
        <w:t>“</w:t>
      </w:r>
      <w:r>
        <w:rPr>
          <w:rFonts w:hAnsi="宋体"/>
          <w:color w:val="000000"/>
          <w:szCs w:val="21"/>
        </w:rPr>
        <w:t>工程费</w:t>
      </w:r>
      <w:r>
        <w:rPr>
          <w:color w:val="000000"/>
          <w:szCs w:val="21"/>
        </w:rPr>
        <w:t>”</w:t>
      </w:r>
      <w:r>
        <w:rPr>
          <w:rFonts w:hAnsi="宋体"/>
          <w:color w:val="000000"/>
          <w:szCs w:val="21"/>
        </w:rPr>
        <w:t>与</w:t>
      </w:r>
      <w:r>
        <w:rPr>
          <w:color w:val="000000"/>
          <w:szCs w:val="21"/>
        </w:rPr>
        <w:t>“</w:t>
      </w:r>
      <w:r>
        <w:rPr>
          <w:rFonts w:hAnsi="宋体"/>
          <w:color w:val="000000"/>
          <w:szCs w:val="21"/>
        </w:rPr>
        <w:t>工程建设其他费</w:t>
      </w:r>
      <w:r>
        <w:rPr>
          <w:color w:val="000000"/>
          <w:szCs w:val="21"/>
        </w:rPr>
        <w:t>”</w:t>
      </w:r>
      <w:r>
        <w:rPr>
          <w:rFonts w:hAnsi="宋体"/>
          <w:color w:val="000000"/>
          <w:szCs w:val="21"/>
        </w:rPr>
        <w:t>之和的</w:t>
      </w:r>
      <w:r>
        <w:rPr>
          <w:rFonts w:hint="eastAsia"/>
          <w:color w:val="000000"/>
          <w:szCs w:val="21"/>
        </w:rPr>
        <w:t>5</w:t>
      </w:r>
      <w:r>
        <w:rPr>
          <w:color w:val="000000"/>
          <w:szCs w:val="21"/>
        </w:rPr>
        <w:t>%</w:t>
      </w:r>
      <w:r>
        <w:rPr>
          <w:rFonts w:hAnsi="宋体"/>
          <w:color w:val="000000"/>
          <w:szCs w:val="21"/>
        </w:rPr>
        <w:t>收取。</w:t>
      </w:r>
    </w:p>
    <w:p w14:paraId="6E6A7921">
      <w:pPr>
        <w:shd w:val="clear" w:color="auto" w:fill="FFFFFF"/>
        <w:spacing w:line="340" w:lineRule="exact"/>
        <w:ind w:right="40" w:firstLine="420" w:firstLineChars="200"/>
        <w:rPr>
          <w:rFonts w:hint="eastAsia"/>
          <w:color w:val="000000"/>
          <w:szCs w:val="21"/>
        </w:rPr>
      </w:pPr>
      <w:r>
        <w:rPr>
          <w:color w:val="000000"/>
          <w:szCs w:val="21"/>
        </w:rPr>
        <w:t>2</w:t>
      </w:r>
      <w:r>
        <w:rPr>
          <w:rFonts w:hAnsi="宋体"/>
          <w:color w:val="000000"/>
          <w:szCs w:val="21"/>
        </w:rPr>
        <w:t>、</w:t>
      </w:r>
      <w:r>
        <w:rPr>
          <w:color w:val="000000"/>
          <w:szCs w:val="21"/>
        </w:rPr>
        <w:t>“</w:t>
      </w:r>
      <w:r>
        <w:rPr>
          <w:rFonts w:hAnsi="宋体"/>
          <w:color w:val="000000"/>
          <w:szCs w:val="21"/>
        </w:rPr>
        <w:t>情况说明</w:t>
      </w:r>
      <w:r>
        <w:rPr>
          <w:color w:val="000000"/>
          <w:szCs w:val="21"/>
        </w:rPr>
        <w:t>”</w:t>
      </w:r>
      <w:r>
        <w:rPr>
          <w:rFonts w:hAnsi="宋体"/>
          <w:color w:val="000000"/>
          <w:szCs w:val="21"/>
        </w:rPr>
        <w:t>一栏：主要填写项目基本情况、项目实施的必要性及其他相关情况。</w:t>
      </w:r>
    </w:p>
    <w:p w14:paraId="0C6224B2">
      <w:bookmarkStart w:id="0" w:name="_GoBack"/>
      <w:bookmarkEnd w:id="0"/>
    </w:p>
    <w:sectPr>
      <w:pgSz w:w="11906" w:h="16838"/>
      <w:pgMar w:top="1440" w:right="1531" w:bottom="1440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A858CB"/>
    <w:rsid w:val="12A85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Office_12.1.0.21915_F1E327BC-269C-435d-A152-05C5408002CA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2025-07-18T01:00:00Z</dcterms:created>
  <dc:creator>Ann</dc:creator>
  <cp:lastModifiedBy>Ann</cp:lastModifiedBy>
  <dcterms:modified xsi:type="dcterms:W3CDTF">2025-07-18T01:00:32Z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2052-12.1.0.21915</vt:lpwstr>
  </property>
  <property fmtid="{D5CDD505-2E9C-101B-9397-08002B2CF9AE}" pid="3" name="ICV">
    <vt:lpwstr>043FFC826D35472F8922DF67552C22B6_11</vt:lpwstr>
  </property>
  <property fmtid="{D5CDD505-2E9C-101B-9397-08002B2CF9AE}" pid="4" name="KSOTemplateDocerSaveRecord">
    <vt:lpwstr>eyJoZGlkIjoiNmVkODUxNDk4YjlkMzk4YTczYTNlNGI0MmVjMDc3MDQiLCJ1c2VySWQiOiIyNjkwNzY4MzIifQ==</vt:lpwstr>
  </property>
</Properties>
</file>